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NOTICE</w:t>
      </w:r>
    </w:p>
    <w:p>
      <w:r>
        <w:t>Last updated: 25 May 2018</w:t>
      </w:r>
    </w:p>
    <w:p>
      <w:pPr>
        <w:pStyle w:val="Heading1"/>
      </w:pPr>
      <w:r>
        <w:t>CONTENTS</w:t>
      </w:r>
    </w:p>
    <w:p>
      <w:pPr>
        <w:pStyle w:val="ListBullet"/>
      </w:pPr>
      <w:r>
        <w:t>I. Data Controller</w:t>
      </w:r>
    </w:p>
    <w:p>
      <w:pPr>
        <w:pStyle w:val="ListBullet"/>
      </w:pPr>
      <w:r>
        <w:t>II. Definitions</w:t>
      </w:r>
    </w:p>
    <w:p>
      <w:pPr>
        <w:pStyle w:val="ListBullet"/>
      </w:pPr>
      <w:r>
        <w:t>III. Data Processing</w:t>
      </w:r>
    </w:p>
    <w:p>
      <w:pPr>
        <w:pStyle w:val="ListBullet"/>
      </w:pPr>
      <w:r>
        <w:t>III.1. Use of Hotel Services</w:t>
      </w:r>
    </w:p>
    <w:p>
      <w:pPr>
        <w:pStyle w:val="ListBullet"/>
      </w:pPr>
      <w:r>
        <w:t>III.1.1. Room Reservations</w:t>
      </w:r>
    </w:p>
    <w:p>
      <w:pPr>
        <w:pStyle w:val="ListBullet"/>
      </w:pPr>
      <w:r>
        <w:t>III.1.2. Registration Form</w:t>
      </w:r>
    </w:p>
    <w:p>
      <w:pPr>
        <w:pStyle w:val="ListBullet"/>
      </w:pPr>
      <w:r>
        <w:t>III.1.3. Bank Card Data</w:t>
      </w:r>
    </w:p>
    <w:p>
      <w:pPr>
        <w:pStyle w:val="ListBullet"/>
      </w:pPr>
      <w:r>
        <w:t>III.2. Regular Guest Programme</w:t>
      </w:r>
    </w:p>
    <w:p>
      <w:pPr>
        <w:pStyle w:val="ListBullet"/>
      </w:pPr>
      <w:r>
        <w:t>III.3. Gift Vouchers</w:t>
      </w:r>
    </w:p>
    <w:p>
      <w:pPr>
        <w:pStyle w:val="ListBullet"/>
      </w:pPr>
      <w:r>
        <w:t>III.4. Guest Questionnaire and Review System</w:t>
      </w:r>
    </w:p>
    <w:p>
      <w:pPr>
        <w:pStyle w:val="ListBullet"/>
      </w:pPr>
      <w:r>
        <w:t>III.5. CCTV System</w:t>
      </w:r>
    </w:p>
    <w:p>
      <w:pPr>
        <w:pStyle w:val="ListBullet"/>
      </w:pPr>
      <w:r>
        <w:t>III.6. Facebook Page</w:t>
      </w:r>
    </w:p>
    <w:p>
      <w:pPr>
        <w:pStyle w:val="ListBullet"/>
      </w:pPr>
      <w:r>
        <w:t>III.7. Website Visit Data</w:t>
      </w:r>
    </w:p>
    <w:p>
      <w:pPr>
        <w:pStyle w:val="ListBullet"/>
      </w:pPr>
      <w:r>
        <w:t>III.7.1. References and Links</w:t>
      </w:r>
    </w:p>
    <w:p>
      <w:pPr>
        <w:pStyle w:val="ListBullet"/>
      </w:pPr>
      <w:r>
        <w:t>III.7.2. Analytics and Cookies</w:t>
      </w:r>
    </w:p>
    <w:p>
      <w:pPr>
        <w:pStyle w:val="ListBullet"/>
      </w:pPr>
      <w:r>
        <w:t>III.7.3. Remarketing Code</w:t>
      </w:r>
    </w:p>
    <w:p>
      <w:pPr>
        <w:pStyle w:val="ListBullet"/>
      </w:pPr>
      <w:r>
        <w:t>III.8. Contact</w:t>
      </w:r>
    </w:p>
    <w:p>
      <w:pPr>
        <w:pStyle w:val="ListBullet"/>
      </w:pPr>
      <w:r>
        <w:t>III.9. Processing of Job Applicants’ Data</w:t>
      </w:r>
    </w:p>
    <w:p>
      <w:pPr>
        <w:pStyle w:val="ListBullet"/>
      </w:pPr>
      <w:r>
        <w:t>IV. Data Security</w:t>
      </w:r>
    </w:p>
    <w:p>
      <w:pPr>
        <w:pStyle w:val="ListBullet"/>
      </w:pPr>
      <w:r>
        <w:t>IV.1. SSL System</w:t>
      </w:r>
    </w:p>
    <w:p>
      <w:pPr>
        <w:pStyle w:val="ListBullet"/>
      </w:pPr>
      <w:r>
        <w:t>IV.2. Other Security Measures</w:t>
      </w:r>
    </w:p>
    <w:p>
      <w:pPr>
        <w:pStyle w:val="ListBullet"/>
      </w:pPr>
      <w:r>
        <w:t>V. Data Transfers</w:t>
      </w:r>
    </w:p>
    <w:p>
      <w:pPr>
        <w:pStyle w:val="ListBullet"/>
      </w:pPr>
      <w:r>
        <w:t>VI. Data Processors</w:t>
      </w:r>
    </w:p>
    <w:p>
      <w:pPr>
        <w:pStyle w:val="ListBullet"/>
      </w:pPr>
      <w:r>
        <w:t>VII. Rights and Remedies</w:t>
      </w:r>
    </w:p>
    <w:p>
      <w:pPr>
        <w:pStyle w:val="ListBullet"/>
      </w:pPr>
      <w:r>
        <w:t>VII.1. Information</w:t>
      </w:r>
    </w:p>
    <w:p>
      <w:pPr>
        <w:pStyle w:val="ListBullet"/>
      </w:pPr>
      <w:r>
        <w:t>VII.2. Rectification</w:t>
      </w:r>
    </w:p>
    <w:p>
      <w:pPr>
        <w:pStyle w:val="ListBullet"/>
      </w:pPr>
      <w:r>
        <w:t>VII.3. Erasure and Restriction; Objection</w:t>
      </w:r>
    </w:p>
    <w:p>
      <w:pPr>
        <w:pStyle w:val="ListBullet"/>
      </w:pPr>
      <w:r>
        <w:t>VII.4. Judicial Enforcement</w:t>
      </w:r>
    </w:p>
    <w:p>
      <w:pPr>
        <w:pStyle w:val="ListBullet"/>
      </w:pPr>
      <w:r>
        <w:t>VII.5. Compensation and Non-Material Damages</w:t>
      </w:r>
    </w:p>
    <w:p>
      <w:pPr>
        <w:pStyle w:val="ListBullet"/>
      </w:pPr>
      <w:r>
        <w:t>VIII. Other Provisions</w:t>
      </w:r>
    </w:p>
    <w:p>
      <w:pPr>
        <w:pStyle w:val="Heading1"/>
      </w:pPr>
      <w:r>
        <w:t>I. DATA CONTROLLER</w:t>
      </w:r>
    </w:p>
    <w:p>
      <w:r>
        <w:t>Karmel Korlátolt Felelősségű Társaság (Karmel Limited Liability Company)</w:t>
      </w:r>
    </w:p>
    <w:p>
      <w:r>
        <w:t>Registered office: 9021 Győr, Zechmeister út 1., Hungary</w:t>
      </w:r>
    </w:p>
    <w:p>
      <w:r>
        <w:t>Company registration number: Cg.08-09-010985</w:t>
      </w:r>
    </w:p>
    <w:p>
      <w:r>
        <w:t>Tax number: 12991837-2-08</w:t>
      </w:r>
    </w:p>
    <w:p>
      <w:r>
        <w:t>Telephone: +36 96 516 910</w:t>
      </w:r>
    </w:p>
    <w:p>
      <w:r>
        <w:t>E-mail: sales@klastrom.hu</w:t>
      </w:r>
    </w:p>
    <w:p>
      <w:r>
        <w:t>Data protection registration number: 129918/20180525</w:t>
      </w:r>
    </w:p>
    <w:p>
      <w:r>
        <w:t>(hereinafter referred to as the “Company” or “Karmel Kft.”)</w:t>
      </w:r>
    </w:p>
    <w:p>
      <w:r>
        <w:t>The Company respects the personal rights of its Guests and has therefore prepared this Privacy Notice (the “Notice”), which is available electronically on the Company’s official website and in paper form at the hotel.</w:t>
      </w:r>
    </w:p>
    <w:p>
      <w:r>
        <w:t>As data controller, the Company declares that it processes personal data in accordance with Act CXII of 2011 on the Right of Informational Self-Determination and on Freedom of Information (the “Data Protection Act”).</w:t>
      </w:r>
    </w:p>
    <w:p>
      <w:r>
        <w:t>This Notice provides general information about the processing of personal data in connection with the services provided by the Company. Due to the variety of services, the method of processing may in certain cases differ from what is described here. Such deviations may be made at the Guest’s request, and the Company will inform the Guest in advance of the precise arrangements. The Company will provide information before carrying out any processing not covered by this Notice.</w:t>
      </w:r>
    </w:p>
    <w:p>
      <w:r>
        <w:t>The Company processes personal data only for specified purposes and for the period necessary to exercise rights and fulfil obligations. It processes only personal data that is essential for, and suitable to achieve, the purpose of the processing.</w:t>
      </w:r>
    </w:p>
    <w:p>
      <w:r>
        <w:t>For a declaration of consent made by a data subject under the age of sixteen to be valid, the consent or subsequent approval of the data subject’s legal representative is required.</w:t>
      </w:r>
    </w:p>
    <w:p>
      <w:r>
        <w:t>If the Company intends to use data for a purpose other than that for which it was originally collected, it will inform the data subject and request their prior, explicit consent, or provide them with an opportunity to prohibit such use.</w:t>
      </w:r>
    </w:p>
    <w:p>
      <w:r>
        <w:t>Personal data obtained by the Company during processing may be accessed only by persons acting on behalf of the Company or employed by it who have duties relating to the relevant processing.</w:t>
      </w:r>
    </w:p>
    <w:p>
      <w:pPr>
        <w:pStyle w:val="Heading1"/>
      </w:pPr>
      <w:r>
        <w:t>II. DEFINITIONS</w:t>
      </w:r>
    </w:p>
    <w:p>
      <w:r>
        <w:rPr>
          <w:b/>
        </w:rPr>
        <w:t xml:space="preserve">Data subject: </w:t>
      </w:r>
      <w:r>
        <w:t>any identified or identifiable natural person, directly or indirectly, on the basis of personal data;</w:t>
      </w:r>
    </w:p>
    <w:p>
      <w:r>
        <w:rPr>
          <w:b/>
        </w:rPr>
        <w:t xml:space="preserve">Personal data: </w:t>
      </w:r>
      <w:r>
        <w:t>any data relating to the data subject, in particular the data subject’s name, identification number, and information relating to one or more aspects of their physical, physiological, mental, economic, cultural or social identity, as well as conclusions that may be drawn from the data concerning the data subject;</w:t>
      </w:r>
    </w:p>
    <w:p>
      <w:r>
        <w:rPr>
          <w:b/>
        </w:rPr>
        <w:t xml:space="preserve">Special categories of data: </w:t>
      </w:r>
      <w:r>
        <w:t>personal data concerning racial origin, nationality, political opinions or party affiliation, religious or other philosophical beliefs, membership of an advocacy organisation, or sexual life, as well as personal data concerning health, addiction, and criminal offences;</w:t>
      </w:r>
    </w:p>
    <w:p>
      <w:r>
        <w:rPr>
          <w:b/>
        </w:rPr>
        <w:t xml:space="preserve">Consent: </w:t>
      </w:r>
      <w:r>
        <w:t>a freely given and unequivocal indication of the data subject’s wishes, based on appropriate information, by which they signify their unambiguous agreement to the processing of their personal data, either in full or for specific processing operations;</w:t>
      </w:r>
    </w:p>
    <w:p>
      <w:r>
        <w:rPr>
          <w:b/>
        </w:rPr>
        <w:t xml:space="preserve">Objection: </w:t>
      </w:r>
      <w:r>
        <w:t>a declaration by the data subject opposing the processing of their personal data and requesting that processing be discontinued and/or the data be erased;</w:t>
      </w:r>
    </w:p>
    <w:p>
      <w:r>
        <w:rPr>
          <w:b/>
        </w:rPr>
        <w:t xml:space="preserve">Data controller: </w:t>
      </w:r>
      <w:r>
        <w:t>the natural or legal person, or organisation without legal personality, which determines, alone or jointly with others, the purposes of data processing, makes and implements decisions concerning processing (including the means used), or has such decisions implemented by a processor appointed by it;</w:t>
      </w:r>
    </w:p>
    <w:p>
      <w:r>
        <w:rPr>
          <w:b/>
        </w:rPr>
        <w:t xml:space="preserve">Data processing: </w:t>
      </w:r>
      <w:r>
        <w:t>any operation or set of operations performed on data, regardless of the procedure used, including collection, recording, organisation, storage, alteration, use, retrieval, transfer, disclosure, alignment or combination, restriction, erasure and destruction, preventing further use, taking photographs, audio or video recordings, and recording physical characteristics suitable for identifying a person (e.g. fingerprints, palm prints, DNA samples or iris images);</w:t>
      </w:r>
    </w:p>
    <w:p>
      <w:r>
        <w:rPr>
          <w:b/>
        </w:rPr>
        <w:t xml:space="preserve">Data transfer: </w:t>
      </w:r>
      <w:r>
        <w:t>making data available to a specified third party;</w:t>
      </w:r>
    </w:p>
    <w:p>
      <w:r>
        <w:rPr>
          <w:b/>
        </w:rPr>
        <w:t xml:space="preserve">Disclosure to the public: </w:t>
      </w:r>
      <w:r>
        <w:t>making data available to anyone;</w:t>
      </w:r>
    </w:p>
    <w:p>
      <w:r>
        <w:rPr>
          <w:b/>
        </w:rPr>
        <w:t xml:space="preserve">Data erasure: </w:t>
      </w:r>
      <w:r>
        <w:t>rendering data unrecognisable in such a way that recovery is no longer possible;</w:t>
      </w:r>
    </w:p>
    <w:p>
      <w:r>
        <w:rPr>
          <w:b/>
        </w:rPr>
        <w:t xml:space="preserve">Data marking: </w:t>
      </w:r>
      <w:r>
        <w:t>marking data with an identifier for the purpose of distinguishing it;</w:t>
      </w:r>
    </w:p>
    <w:p>
      <w:r>
        <w:rPr>
          <w:b/>
        </w:rPr>
        <w:t xml:space="preserve">Data restriction/blocking: </w:t>
      </w:r>
      <w:r>
        <w:t>marking data with an identifier in order to restrict its further processing permanently or for a specified period;</w:t>
      </w:r>
    </w:p>
    <w:p>
      <w:r>
        <w:rPr>
          <w:b/>
        </w:rPr>
        <w:t xml:space="preserve">Data processing on behalf of a controller: </w:t>
      </w:r>
      <w:r>
        <w:t>performing technical tasks related to data-processing operations, regardless of the method, means or location used, provided that the technical tasks are performed on the data;</w:t>
      </w:r>
    </w:p>
    <w:p>
      <w:r>
        <w:rPr>
          <w:b/>
        </w:rPr>
        <w:t xml:space="preserve">Data processor: </w:t>
      </w:r>
      <w:r>
        <w:t>the natural or legal person, or organisation without legal personality, which processes data under an agreement with the data controller, including an agreement required by law;</w:t>
      </w:r>
    </w:p>
    <w:p>
      <w:r>
        <w:rPr>
          <w:b/>
        </w:rPr>
        <w:t xml:space="preserve">Third party: </w:t>
      </w:r>
      <w:r>
        <w:t>a natural or legal person, or organisation without legal personality, other than the data subject, the data controller or the data processor;</w:t>
      </w:r>
    </w:p>
    <w:p>
      <w:r>
        <w:rPr>
          <w:b/>
        </w:rPr>
        <w:t xml:space="preserve">Personal data breach: </w:t>
      </w:r>
      <w:r>
        <w:t>unlawful processing of personal data, including, in particular, unauthorised access, alteration, transfer, disclosure, erasure or destruction, as well as accidental destruction or damage.</w:t>
      </w:r>
    </w:p>
    <w:p>
      <w:pPr>
        <w:pStyle w:val="Heading1"/>
      </w:pPr>
      <w:r>
        <w:t>III. DATA PROCESSING</w:t>
      </w:r>
    </w:p>
    <w:p>
      <w:pPr>
        <w:pStyle w:val="Heading2"/>
      </w:pPr>
      <w:r>
        <w:t>III.1. Use of Hotel Services</w:t>
      </w:r>
    </w:p>
    <w:p>
      <w:r>
        <w:t>In connection with the provision of services, the processing of data relating to the data subject is based on voluntary consent and is intended to ensure the provision of services and maintain contact. Except for the exceptions specified in the subsections below, the Company retains the personal data referred to in this section for the period required by the applicable tax and accounting rules and erases it when that period expires.</w:t>
      </w:r>
    </w:p>
    <w:p>
      <w:r>
        <w:t>Guests may provide additional information in the comments field when using individual services. This helps the Company understand their needs, but providing such information is not a condition of making a room reservation or using other services.</w:t>
      </w:r>
    </w:p>
    <w:p>
      <w:pPr>
        <w:pStyle w:val="Heading3"/>
      </w:pPr>
      <w:r>
        <w:t>III.1.1. Room Reservations</w:t>
      </w:r>
    </w:p>
    <w:p>
      <w:r>
        <w:t>When a room is reserved online, in person (on paper) or by telephone, the Company may request the following information from the Guest:</w:t>
      </w:r>
    </w:p>
    <w:p>
      <w:pPr>
        <w:pStyle w:val="ListBullet"/>
      </w:pPr>
      <w:r>
        <w:t>Title (optional);</w:t>
      </w:r>
    </w:p>
    <w:p>
      <w:pPr>
        <w:pStyle w:val="ListBullet"/>
      </w:pPr>
      <w:r>
        <w:t>First name;</w:t>
      </w:r>
    </w:p>
    <w:p>
      <w:pPr>
        <w:pStyle w:val="ListBullet"/>
      </w:pPr>
      <w:r>
        <w:t>Surname;</w:t>
      </w:r>
    </w:p>
    <w:p>
      <w:pPr>
        <w:pStyle w:val="ListBullet"/>
      </w:pPr>
      <w:r>
        <w:t>Address (street address, town/city, postal code and country);</w:t>
      </w:r>
    </w:p>
    <w:p>
      <w:pPr>
        <w:pStyle w:val="ListBullet"/>
      </w:pPr>
      <w:r>
        <w:t>E-mail address;</w:t>
      </w:r>
    </w:p>
    <w:p>
      <w:pPr>
        <w:pStyle w:val="ListBullet"/>
      </w:pPr>
      <w:r>
        <w:t>Telephone number;</w:t>
      </w:r>
    </w:p>
    <w:p>
      <w:pPr>
        <w:pStyle w:val="ListBullet"/>
      </w:pPr>
      <w:r>
        <w:t>Mobile telephone number (optional);</w:t>
      </w:r>
    </w:p>
    <w:p>
      <w:pPr>
        <w:pStyle w:val="ListBullet"/>
      </w:pPr>
      <w:r>
        <w:t>Credit/debit card type;</w:t>
      </w:r>
    </w:p>
    <w:p>
      <w:pPr>
        <w:pStyle w:val="ListBullet"/>
      </w:pPr>
      <w:r>
        <w:t>Credit/debit card number;</w:t>
      </w:r>
    </w:p>
    <w:p>
      <w:pPr>
        <w:pStyle w:val="ListBullet"/>
      </w:pPr>
      <w:r>
        <w:t>Name of the credit/debit card holder;</w:t>
      </w:r>
    </w:p>
    <w:p>
      <w:pPr>
        <w:pStyle w:val="ListBullet"/>
      </w:pPr>
      <w:r>
        <w:t>Credit/debit card expiry date;</w:t>
      </w:r>
    </w:p>
    <w:p>
      <w:pPr>
        <w:pStyle w:val="ListBullet"/>
      </w:pPr>
      <w:r>
        <w:t>Credit/debit card CVC/CVV code (the verification number known as CVC2 for MasterCard and CVV2 for Visa International).</w:t>
      </w:r>
    </w:p>
    <w:p>
      <w:r>
        <w:t>Further information about the processing of room-reservation data may be requested by e-mailing director@klastrom.hu.</w:t>
      </w:r>
    </w:p>
    <w:p>
      <w:pPr>
        <w:pStyle w:val="Heading3"/>
      </w:pPr>
      <w:r>
        <w:t>III.1.2. Registration Form</w:t>
      </w:r>
    </w:p>
    <w:p>
      <w:r>
        <w:t>When using hotel services, the Guest completes a hotel registration form and thereby consents to the Company processing the following mandatory data for the purpose of fulfilling and evidencing its obligations under applicable legislation, particularly immigration and tourist tax legislation, and identifying the Guest. The data are retained for as long as the competent authority may verify compliance with the obligations laid down in the relevant legislation:</w:t>
      </w:r>
    </w:p>
    <w:p>
      <w:pPr>
        <w:pStyle w:val="ListBullet"/>
      </w:pPr>
      <w:r>
        <w:t>Family name and given name(s);</w:t>
      </w:r>
    </w:p>
    <w:p>
      <w:pPr>
        <w:pStyle w:val="ListBullet"/>
      </w:pPr>
      <w:r>
        <w:t>Residential address;</w:t>
      </w:r>
    </w:p>
    <w:p>
      <w:pPr>
        <w:pStyle w:val="ListBullet"/>
      </w:pPr>
      <w:r>
        <w:t>Nationality (processed solely for statistical purposes in a manner that does not allow the data to be linked to the individual);</w:t>
      </w:r>
    </w:p>
    <w:p>
      <w:pPr>
        <w:pStyle w:val="ListBullet"/>
      </w:pPr>
      <w:r>
        <w:t>Place and date of birth;</w:t>
      </w:r>
    </w:p>
    <w:p>
      <w:pPr>
        <w:pStyle w:val="ListBullet"/>
      </w:pPr>
      <w:r>
        <w:t>Identification details of a photo ID document.</w:t>
      </w:r>
    </w:p>
    <w:p>
      <w:r>
        <w:t>For third-country nationals, the following data must also be processed by law:</w:t>
      </w:r>
    </w:p>
    <w:p>
      <w:pPr>
        <w:pStyle w:val="ListBullet"/>
      </w:pPr>
      <w:r>
        <w:t>In addition to personal identification data, the identifying details of the travel document (passport);</w:t>
      </w:r>
    </w:p>
    <w:p>
      <w:pPr>
        <w:pStyle w:val="ListBullet"/>
      </w:pPr>
      <w:r>
        <w:t>Address of the accommodation;</w:t>
      </w:r>
    </w:p>
    <w:p>
      <w:pPr>
        <w:pStyle w:val="ListBullet"/>
      </w:pPr>
      <w:r>
        <w:t>Start and end dates of the stay;</w:t>
      </w:r>
    </w:p>
    <w:p>
      <w:pPr>
        <w:pStyle w:val="ListBullet"/>
      </w:pPr>
      <w:r>
        <w:t>Visa or residence permit number;</w:t>
      </w:r>
    </w:p>
    <w:p>
      <w:pPr>
        <w:pStyle w:val="ListBullet"/>
      </w:pPr>
      <w:r>
        <w:t>Date and place of entry into the country.</w:t>
      </w:r>
    </w:p>
    <w:p>
      <w:r>
        <w:t>A third-country national means any person who is not a Hungarian citizen and is not a citizen of a Member State of the European Economic Area (EEA), including stateless persons.</w:t>
      </w:r>
    </w:p>
    <w:p>
      <w:r>
        <w:t>The EEA Member States are the Member States of the European Union, Iceland, Liechtenstein and Norway, as participating states, and Switzerland as a state with equivalent status.</w:t>
      </w:r>
    </w:p>
    <w:p>
      <w:r>
        <w:t>Providing the mandatory data is a condition of using the hotel services.</w:t>
      </w:r>
    </w:p>
    <w:p>
      <w:r>
        <w:t>By signing the registration form, the Guest consents to the Company processing and archiving the personal data provided on the form, within the retention period specified above, for the purposes of concluding the contract, proving its existence and performance, and enforcing any claims.</w:t>
      </w:r>
    </w:p>
    <w:p>
      <w:r>
        <w:t>Information about data processed in connection with the registration form may be requested by e-mailing director@klastrom.hu.</w:t>
      </w:r>
    </w:p>
    <w:p>
      <w:pPr>
        <w:pStyle w:val="Heading3"/>
      </w:pPr>
      <w:r>
        <w:t>III.1.3. Bank Card Data</w:t>
      </w:r>
    </w:p>
    <w:p>
      <w:r>
        <w:t>The Company uses the bank, credit/debit card and bank account details provided during room reservations only to the extent and for the period necessary to exercise its rights and fulfil its obligations. The data are processed by the Company’s contractual banking partners. Further information about this processing is available on the relevant bank’s website (OTP – www.otp.hu).</w:t>
      </w:r>
    </w:p>
    <w:p>
      <w:pPr>
        <w:pStyle w:val="Heading2"/>
      </w:pPr>
      <w:r>
        <w:t>III.2. Regular Guest Programme</w:t>
      </w:r>
    </w:p>
    <w:p>
      <w:r>
        <w:t>The Company’s hotel software maintains a partner database containing Guests’ names, dates of birth, addresses and identity-document numbers in order to make check-in easier. The data are entered into the database on the basis of the registration form.</w:t>
      </w:r>
    </w:p>
    <w:p>
      <w:r>
        <w:t>The personal data obtained in this way are stored for the period required by the applicable tax and accounting rules and erased when that period expires.</w:t>
      </w:r>
    </w:p>
    <w:p>
      <w:r>
        <w:t>Data concerning regular Guests who are natural persons may be used for market research purposes. The Guest must be informed in advance and their prior consent obtained.</w:t>
      </w:r>
    </w:p>
    <w:p>
      <w:r>
        <w:t>At the Guest’s request sent to sales@klastrom.hu, the Company will delete the data processed for the regular guest programme.</w:t>
      </w:r>
    </w:p>
    <w:p>
      <w:pPr>
        <w:pStyle w:val="Heading2"/>
      </w:pPr>
      <w:r>
        <w:t>III.3. Gift Vouchers</w:t>
      </w:r>
    </w:p>
    <w:p>
      <w:r>
        <w:t>When purchasing a gift voucher, the purchaser provides the following personal data:</w:t>
      </w:r>
    </w:p>
    <w:p>
      <w:r>
        <w:t>For an in-person purchase:</w:t>
      </w:r>
    </w:p>
    <w:p>
      <w:pPr>
        <w:pStyle w:val="ListBullet"/>
      </w:pPr>
      <w:r>
        <w:t>Name;</w:t>
      </w:r>
    </w:p>
    <w:p>
      <w:pPr>
        <w:pStyle w:val="ListBullet"/>
      </w:pPr>
      <w:r>
        <w:t>Billing name and address.</w:t>
      </w:r>
    </w:p>
    <w:p>
      <w:r>
        <w:t>For an online order placed through the Company’s official website:</w:t>
      </w:r>
    </w:p>
    <w:p>
      <w:r>
        <w:t>Purchaser:</w:t>
      </w:r>
    </w:p>
    <w:p>
      <w:pPr>
        <w:pStyle w:val="ListBullet"/>
      </w:pPr>
      <w:r>
        <w:t>Name;</w:t>
      </w:r>
    </w:p>
    <w:p>
      <w:pPr>
        <w:pStyle w:val="ListBullet"/>
      </w:pPr>
      <w:r>
        <w:t>Billing details;</w:t>
      </w:r>
    </w:p>
    <w:p>
      <w:pPr>
        <w:pStyle w:val="ListBullet"/>
      </w:pPr>
      <w:r>
        <w:t>Delivery details;</w:t>
      </w:r>
    </w:p>
    <w:p>
      <w:pPr>
        <w:pStyle w:val="ListBullet"/>
      </w:pPr>
      <w:r>
        <w:t>Contact details.</w:t>
      </w:r>
    </w:p>
    <w:p>
      <w:r>
        <w:t>Guest:</w:t>
      </w:r>
    </w:p>
    <w:p>
      <w:pPr>
        <w:pStyle w:val="ListBullet"/>
      </w:pPr>
      <w:r>
        <w:t>Name;</w:t>
      </w:r>
    </w:p>
    <w:p>
      <w:pPr>
        <w:pStyle w:val="ListBullet"/>
      </w:pPr>
      <w:r>
        <w:t>Address;</w:t>
      </w:r>
    </w:p>
    <w:p>
      <w:pPr>
        <w:pStyle w:val="ListBullet"/>
      </w:pPr>
      <w:r>
        <w:t>Telephone number.</w:t>
      </w:r>
    </w:p>
    <w:p>
      <w:r>
        <w:t>The purpose of processing is to maintain contact and deliver the voucher. The personal data obtained are stored for the period required by the applicable tax and accounting rules and erased when that period expires.</w:t>
      </w:r>
    </w:p>
    <w:p>
      <w:r>
        <w:t>Further information about the processing of data relating to gift vouchers may be requested by e-mailing sales@klastrom.hu.</w:t>
      </w:r>
    </w:p>
    <w:p>
      <w:pPr>
        <w:pStyle w:val="Heading2"/>
      </w:pPr>
      <w:r>
        <w:t>III.4. Guest Questionnaire and Review System</w:t>
      </w:r>
    </w:p>
    <w:p>
      <w:r>
        <w:t>As part of the quality assurance process applied by Hotel Klastrom, Guests may provide feedback on the hotel’s services through online, e-mail or paper questionnaires, or by using the review system. When completing a questionnaire, Guests may provide the following personal data:</w:t>
      </w:r>
    </w:p>
    <w:p>
      <w:pPr>
        <w:pStyle w:val="ListBullet"/>
      </w:pPr>
      <w:r>
        <w:t>Name;</w:t>
      </w:r>
    </w:p>
    <w:p>
      <w:pPr>
        <w:pStyle w:val="ListBullet"/>
      </w:pPr>
      <w:r>
        <w:t>Date of visit;</w:t>
      </w:r>
    </w:p>
    <w:p>
      <w:pPr>
        <w:pStyle w:val="ListBullet"/>
      </w:pPr>
      <w:r>
        <w:t>Room number;</w:t>
      </w:r>
    </w:p>
    <w:p>
      <w:pPr>
        <w:pStyle w:val="ListBullet"/>
      </w:pPr>
      <w:r>
        <w:t>Contact details (address, e-mail address and telephone number).</w:t>
      </w:r>
    </w:p>
    <w:p>
      <w:r>
        <w:t>Providing these data is optional. They are used only to ensure that any complaints can be investigated accurately and that the Company can respond to the Guest.</w:t>
      </w:r>
    </w:p>
    <w:p>
      <w:r>
        <w:t>The Company may also use the feedback received, together with any associated information that cannot be traced back to a particular Guest or linked to their name, for statistical purposes.</w:t>
      </w:r>
    </w:p>
    <w:p>
      <w:r>
        <w:t>Personal data provided through a Guest questionnaire are erased within five (5) working days after the complaint has been investigated. The Company will delete the e-mail address and username used for the review system upon a request sent to sales@klastrom.hu.</w:t>
      </w:r>
    </w:p>
    <w:p>
      <w:pPr>
        <w:pStyle w:val="Heading2"/>
      </w:pPr>
      <w:r>
        <w:t>III.5. CCTV System</w:t>
      </w:r>
    </w:p>
    <w:p>
      <w:r>
        <w:t>Cameras operate in the hotels managed by the Company to protect the personal safety and property of Guests. CCTV monitoring is indicated by the relevant pictogram and warning notice.</w:t>
      </w:r>
    </w:p>
    <w:p>
      <w:r>
        <w:t>The purpose of CCTV monitoring is the protection of property. It is intended to protect valuable equipment and Guests’ personal belongings, since detecting unlawful acts, catching offenders in the act, preventing such acts and proving them cannot otherwise be achieved, or cannot be achieved by other means.</w:t>
      </w:r>
    </w:p>
    <w:p>
      <w:r>
        <w:t>Further information about CCTV data processing is available from the relevant hotel. By entering the hotel, the data subject consents to the Company making video recordings of them and processing and archiving those recordings for as long as necessary to exercise its rights and fulfil its obligations.</w:t>
      </w:r>
    </w:p>
    <w:p>
      <w:pPr>
        <w:pStyle w:val="Heading2"/>
      </w:pPr>
      <w:r>
        <w:t>III.6. Facebook Page</w:t>
      </w:r>
    </w:p>
    <w:p>
      <w:r>
        <w:t>The Company is present on the Facebook social networking platform.</w:t>
      </w:r>
    </w:p>
    <w:p>
      <w:r>
        <w:t>Guests can subscribe to updates posted on the Facebook page by clicking the “Like” link and unsubscribe by clicking the “Dislike” link, or remove unwanted updates appearing on their feed using the feed settings.</w:t>
      </w:r>
    </w:p>
    <w:p>
      <w:r>
        <w:t>The purpose of processing is to share content published on the Hotel Klastrom website. Guests can use the Facebook page to learn about the latest special offers.</w:t>
      </w:r>
    </w:p>
    <w:p>
      <w:r>
        <w:t>By clicking “Like” on the Company’s Facebook page, the data subject consents to the Company’s news and offers being published on their own feed.</w:t>
      </w:r>
    </w:p>
    <w:p>
      <w:r>
        <w:t>The provisions of Section III.7 apply to newsletters.</w:t>
      </w:r>
    </w:p>
    <w:p>
      <w:r>
        <w:t>Data processing in connection with Facebook applications and prize draws is carried out in accordance with Section III.4.</w:t>
      </w:r>
    </w:p>
    <w:p>
      <w:r>
        <w:t>When a room is booked, the system automatically redirects the Guest to the Company’s website. Data processing then takes place in accordance with Section III.1.</w:t>
      </w:r>
    </w:p>
    <w:p>
      <w:r>
        <w:t>The Company also publishes photographs and videos of events on its Facebook page. Where an image is not a crowd image, the Company always obtains the data subject’s written consent before publishing it.</w:t>
      </w:r>
    </w:p>
    <w:p>
      <w:r>
        <w:t>Information about data processing on Facebook is available in Facebook’s privacy policies and statements at www.facebook.com.</w:t>
      </w:r>
    </w:p>
    <w:p>
      <w:pPr>
        <w:pStyle w:val="Heading2"/>
      </w:pPr>
      <w:r>
        <w:t>III.7. Website Visit Data</w:t>
      </w:r>
    </w:p>
    <w:p>
      <w:pPr>
        <w:pStyle w:val="Heading3"/>
      </w:pPr>
      <w:r>
        <w:t>III.7.1. References and Links</w:t>
      </w:r>
    </w:p>
    <w:p>
      <w:r>
        <w:t>The Company’s website may contain links to websites that are not operated by the Company and are provided solely for visitors’ information. The Company has no control over the content or security of websites operated by partner companies and accepts no responsibility for them. Please review the privacy notice or privacy statement of any website you visit before providing any information on that website.</w:t>
      </w:r>
    </w:p>
    <w:p>
      <w:pPr>
        <w:pStyle w:val="Heading3"/>
      </w:pPr>
      <w:r>
        <w:t>III.7.2. Analytics and Cookies</w:t>
      </w:r>
    </w:p>
    <w:p>
      <w:r>
        <w:t>The Company uses an analytics tool (Google Analytics) to monitor its websites. The tool generates a set of data and tracks how visitors use the websites. When a page is viewed, the system creates a cookie to record information about the visit, such as the pages viewed, time spent on the site, browsing data and exits. According to this Notice, these data cannot be linked to the visitor’s identity. The tool helps improve website usability and create a user-friendly site in order to enhance visitors’ online experience. The Company also uses certain Google Analytics advertising features, including Google Analytics remarketing and Display Network Impression Reporting.</w:t>
      </w:r>
    </w:p>
    <w:p>
      <w:r>
        <w:t>The Company does not use analytics systems to collect personal information. Most internet browsers accept cookies automatically, but visitors may delete them or set their browsers to reject them automatically. As browsers differ, visitors can set their cookie preferences individually through their browser toolbar. Some features of the Company’s website may not be available if a visitor chooses not to accept cookies.</w:t>
      </w:r>
    </w:p>
    <w:p>
      <w:pPr>
        <w:pStyle w:val="Heading3"/>
      </w:pPr>
      <w:r>
        <w:t>III.7.3. Remarketing Code</w:t>
      </w:r>
    </w:p>
    <w:p>
      <w:r>
        <w:t>The website uses remarketing codes to track visits to certain specific pages so that targeted marketing messages can subsequently be shown to visitors of those pages.</w:t>
      </w:r>
    </w:p>
    <w:p>
      <w:r>
        <w:t>Visitors can disable cookies used by remarketing codes by adjusting the relevant settings in their browser.</w:t>
      </w:r>
    </w:p>
    <w:p>
      <w:pPr>
        <w:pStyle w:val="Heading2"/>
      </w:pPr>
      <w:r>
        <w:t>III.8. Contact</w:t>
      </w:r>
    </w:p>
    <w:p>
      <w:r>
        <w:t>Anyone may contact the Company by e-mail. The Company processes messages until the relevant request or question has been resolved or answered. Once the matter is closed, the e-mails are archived and stored for five (5) years.</w:t>
      </w:r>
    </w:p>
    <w:p>
      <w:pPr>
        <w:pStyle w:val="Heading2"/>
      </w:pPr>
      <w:r>
        <w:t>III.9. Processing of Job Applicants’ Data</w:t>
      </w:r>
    </w:p>
    <w:p>
      <w:r>
        <w:t>By providing personal data, a job applicant voluntarily consents to EURO ONE Számítástechnikai Zrt. (1145 Budapest, Újvilág u. 50–52, Hungary; company registration number: 01 10 041733; telephone: +36 1 358 6350), as data controller, processing the personal data submitted during the application in accordance with this Notice. The purpose of processing is to select job applicants and contact them. EURO ONE Számítástechnikai Zrt.’s data protection registration number is NAIH-114972/2017.</w:t>
      </w:r>
    </w:p>
    <w:p>
      <w:r>
        <w:t>The Controller processes the personal data submitted during the application in accordance with Act CXII of 2011 on the Right of Informational Self-Determination and on Freedom of Information (the “Infotv.”), and Directive 95/46/EC of the European Parliament and of the Council of 24 October 1995 on the protection of individuals with regard to the processing of personal data and on the free movement of such data (the “Data Protection Directive”).</w:t>
      </w:r>
    </w:p>
    <w:p>
      <w:pPr>
        <w:pStyle w:val="Heading3"/>
      </w:pPr>
      <w:r>
        <w:t>Legal basis for processing</w:t>
      </w:r>
    </w:p>
    <w:p>
      <w:r>
        <w:t>The legal basis for processing is the applicant’s voluntary consent under Section 5(1)(a) of the Infotv.</w:t>
      </w:r>
    </w:p>
    <w:p>
      <w:pPr>
        <w:pStyle w:val="Heading3"/>
      </w:pPr>
      <w:r>
        <w:t>Categories of personal data processed</w:t>
      </w:r>
    </w:p>
    <w:p>
      <w:r>
        <w:t>During the application process, the Controller may process the following data concerning the applicant:</w:t>
      </w:r>
    </w:p>
    <w:p>
      <w:pPr>
        <w:pStyle w:val="ListBullet"/>
      </w:pPr>
      <w:r>
        <w:t>a) applicant’s name, birth name, date and place of birth;</w:t>
      </w:r>
    </w:p>
    <w:p>
      <w:pPr>
        <w:pStyle w:val="ListBullet"/>
      </w:pPr>
      <w:r>
        <w:t>b) applicant’s permanent and temporary address;</w:t>
      </w:r>
    </w:p>
    <w:p>
      <w:pPr>
        <w:pStyle w:val="ListBullet"/>
      </w:pPr>
      <w:r>
        <w:t>c) applicant’s telephone number(s);</w:t>
      </w:r>
    </w:p>
    <w:p>
      <w:pPr>
        <w:pStyle w:val="ListBullet"/>
      </w:pPr>
      <w:r>
        <w:t>d) applicant’s e-mail address;</w:t>
      </w:r>
    </w:p>
    <w:p>
      <w:pPr>
        <w:pStyle w:val="ListBullet"/>
      </w:pPr>
      <w:r>
        <w:t>e) names and addresses of previous employers;</w:t>
      </w:r>
    </w:p>
    <w:p>
      <w:pPr>
        <w:pStyle w:val="ListBullet"/>
      </w:pPr>
      <w:r>
        <w:t>f) start and end dates of previous employment;</w:t>
      </w:r>
    </w:p>
    <w:p>
      <w:pPr>
        <w:pStyle w:val="ListBullet"/>
      </w:pPr>
      <w:r>
        <w:t>g) descriptions of previous positions and jobs;</w:t>
      </w:r>
    </w:p>
    <w:p>
      <w:pPr>
        <w:pStyle w:val="ListBullet"/>
      </w:pPr>
      <w:r>
        <w:t>h) name and address of the educational institution awarding the qualification;</w:t>
      </w:r>
    </w:p>
    <w:p>
      <w:pPr>
        <w:pStyle w:val="ListBullet"/>
      </w:pPr>
      <w:r>
        <w:t>i) start and end dates of studies;</w:t>
      </w:r>
    </w:p>
    <w:p>
      <w:pPr>
        <w:pStyle w:val="ListBullet"/>
      </w:pPr>
      <w:r>
        <w:t>j) name, level and type of qualification obtained, and date obtained;</w:t>
      </w:r>
    </w:p>
    <w:p>
      <w:pPr>
        <w:pStyle w:val="ListBullet"/>
      </w:pPr>
      <w:r>
        <w:t>k) foreign-language skills, proficiency level, language examination level and type, and date obtained;</w:t>
      </w:r>
    </w:p>
    <w:p>
      <w:pPr>
        <w:pStyle w:val="ListBullet"/>
      </w:pPr>
      <w:r>
        <w:t>l) details, level, type and date obtained of any further qualifications;</w:t>
      </w:r>
    </w:p>
    <w:p>
      <w:pPr>
        <w:pStyle w:val="ListBullet"/>
      </w:pPr>
      <w:r>
        <w:t>m) other information provided by the applicant (e.g. photograph, CV, covering letter).</w:t>
      </w:r>
    </w:p>
    <w:p>
      <w:pPr>
        <w:pStyle w:val="Heading3"/>
      </w:pPr>
      <w:r>
        <w:t>Purpose of processing</w:t>
      </w:r>
    </w:p>
    <w:p>
      <w:r>
        <w:t>The purpose of processing the personal data submitted during the application process is to select the Controller’s new employees, as follows:</w:t>
      </w:r>
    </w:p>
    <w:p>
      <w:r>
        <w:t>The data listed in points a)–d) are processed to identify the applicant and maintain contact with them.</w:t>
      </w:r>
    </w:p>
    <w:p>
      <w:r>
        <w:t>The data listed in points e)–g) are processed to verify the work experience required for the position.</w:t>
      </w:r>
    </w:p>
    <w:p>
      <w:r>
        <w:t>The data listed in points h)–m) are processed to verify qualifications and other skills required for or beneficial to the position.</w:t>
      </w:r>
    </w:p>
    <w:p>
      <w:r>
        <w:t>The Controller uses personal data provided during the application process and included in uploaded documents solely to assess applications for positions appropriate to the applicant’s qualifications. Certain information is essential to the selection process; applicants will be informed which information is mandatory.</w:t>
      </w:r>
    </w:p>
    <w:p>
      <w:pPr>
        <w:pStyle w:val="Heading3"/>
      </w:pPr>
      <w:r>
        <w:t>Persons authorised to access personal data</w:t>
      </w:r>
    </w:p>
    <w:p>
      <w:r>
        <w:t>Personal data may be accessed only by employees and authorised representatives of the Controller who are involved in achieving the processing purposes specified above.</w:t>
      </w:r>
    </w:p>
    <w:p>
      <w:r>
        <w:t>Personal data may be transferred only where required by law or with the data subject’s consent. No one other than the Controller has access to the data.</w:t>
      </w:r>
    </w:p>
    <w:p>
      <w:pPr>
        <w:pStyle w:val="Heading3"/>
      </w:pPr>
      <w:r>
        <w:t>Storage of personal data</w:t>
      </w:r>
    </w:p>
    <w:p>
      <w:r>
        <w:t>The Controller stores personal data in electronic form.</w:t>
      </w:r>
    </w:p>
    <w:p>
      <w:pPr>
        <w:pStyle w:val="Heading3"/>
      </w:pPr>
      <w:r>
        <w:t>Retention period</w:t>
      </w:r>
    </w:p>
    <w:p>
      <w:r>
        <w:t>The Controller processes and stores the data provided by the applicant for two (2) years from the date of application. After that period, the data are deleted from the records without separate notice. Regardless of this period, the applicant may request deletion of their personal data at any time by e-mailing director@klastrom.hu.</w:t>
      </w:r>
    </w:p>
    <w:p>
      <w:pPr>
        <w:pStyle w:val="Heading3"/>
      </w:pPr>
      <w:r>
        <w:t>Applicant’s rights</w:t>
      </w:r>
    </w:p>
    <w:p>
      <w:r>
        <w:t>The applicant may contact the Controller at director@klastrom.hu to request:</w:t>
      </w:r>
    </w:p>
    <w:p>
      <w:pPr>
        <w:pStyle w:val="ListBullet"/>
      </w:pPr>
      <w:r>
        <w:t>information about the processing of their personal data;</w:t>
      </w:r>
    </w:p>
    <w:p>
      <w:pPr>
        <w:pStyle w:val="ListBullet"/>
      </w:pPr>
      <w:r>
        <w:t>rectification of their personal data;</w:t>
      </w:r>
    </w:p>
    <w:p>
      <w:pPr>
        <w:pStyle w:val="ListBullet"/>
      </w:pPr>
      <w:r>
        <w:t>erasure or restriction of their personal data, except where processing is mandatory.</w:t>
      </w:r>
    </w:p>
    <w:p>
      <w:r>
        <w:t>At the applicant’s request, the Controller will provide information about the data it processes concerning the applicant, the purpose, legal basis and duration of processing and, where the applicant’s personal data have been transferred, the legal basis and recipient of the transfer.</w:t>
      </w:r>
    </w:p>
    <w:p>
      <w:r>
        <w:t>The Controller must provide the information in an intelligible form, in writing if requested, as soon as possible and no later than 25 days after receiving the request. The information is free of charge if the applicant has not submitted a request concerning the same data category to the Controller during the current year. In other cases, a fee may be charged. Any fee already paid must be refunded if the data were processed unlawfully or the request for information resulted in rectification.</w:t>
      </w:r>
    </w:p>
    <w:p>
      <w:r>
        <w:t>The Controller may refuse to provide information to the applicant only in the cases specified in the Infotv. (Sections 9(1) and 19). In the event of refusal, the Controller will inform the applicant in writing of the provision of the Infotv. on which the refusal is based. The applicant will also be informed of the possibility of seeking judicial remedy and contacting the National Authority for Data Protection and Freedom of Information.</w:t>
      </w:r>
    </w:p>
    <w:p>
      <w:r>
        <w:t>If personal data are inaccurate and the Controller has accurate data available, the Controller will rectify them.</w:t>
      </w:r>
    </w:p>
    <w:p>
      <w:r>
        <w:t>Personal data must be erased if:</w:t>
      </w:r>
    </w:p>
    <w:p>
      <w:pPr>
        <w:pStyle w:val="ListBullet"/>
      </w:pPr>
      <w:r>
        <w:t>a) the processing is unlawful;</w:t>
      </w:r>
    </w:p>
    <w:p>
      <w:pPr>
        <w:pStyle w:val="ListBullet"/>
      </w:pPr>
      <w:r>
        <w:t>b) the applicant requests erasure under Section 14(c) of the Infotv.;</w:t>
      </w:r>
    </w:p>
    <w:p>
      <w:pPr>
        <w:pStyle w:val="ListBullet"/>
      </w:pPr>
      <w:r>
        <w:t>c) the data are incomplete or inaccurate and the situation cannot lawfully be remedied, provided that erasure is not prohibited by law;</w:t>
      </w:r>
    </w:p>
    <w:p>
      <w:pPr>
        <w:pStyle w:val="ListBullet"/>
      </w:pPr>
      <w:r>
        <w:t>d) the purpose of processing has ceased or the statutory retention period has expired;</w:t>
      </w:r>
    </w:p>
    <w:p>
      <w:pPr>
        <w:pStyle w:val="ListBullet"/>
      </w:pPr>
      <w:r>
        <w:t>e) a court or the National Authority for Data Protection and Freedom of Information orders erasure.</w:t>
      </w:r>
    </w:p>
    <w:p>
      <w:r>
        <w:t>Instead of erasure, the Controller will restrict the personal data if the applicant requests this or if, based on the available information, erasure could harm the applicant’s legitimate interests. Restricted data may be processed only for as long as the purpose that prevented erasure continues to exist.</w:t>
      </w:r>
    </w:p>
    <w:p>
      <w:r>
        <w:t>The applicant and anyone to whom the data were previously transferred for processing purposes must be notified of rectification, restriction, marking and erasure. Notification may be omitted if, in view of the purpose of processing, this does not harm the applicant’s legitimate interests.</w:t>
      </w:r>
    </w:p>
    <w:p>
      <w:r>
        <w:t>If the Controller does not comply with a request for rectification, restriction or erasure, it will provide the factual and legal reasons for refusal in writing within 30 days of receiving the request. If the request is refused, the applicant will be informed of the possibility of seeking judicial remedy and contacting the National Authority for Data Protection and Freedom of Information.</w:t>
      </w:r>
    </w:p>
    <w:p>
      <w:r>
        <w:t>The applicant may object to the processing of their personal data:</w:t>
      </w:r>
    </w:p>
    <w:p>
      <w:pPr>
        <w:pStyle w:val="ListBullet"/>
      </w:pPr>
      <w:r>
        <w:t>a) where processing or transfer is necessary solely to comply with a legal obligation applicable to the Controller or to enforce the legitimate interests of the Controller, recipient or a third party, except in cases of mandatory processing;</w:t>
      </w:r>
    </w:p>
    <w:p>
      <w:pPr>
        <w:pStyle w:val="ListBullet"/>
      </w:pPr>
      <w:r>
        <w:t>b) where personal data are used or transferred for direct marketing, public-opinion polling or scientific research; or</w:t>
      </w:r>
    </w:p>
    <w:p>
      <w:pPr>
        <w:pStyle w:val="ListBullet"/>
      </w:pPr>
      <w:r>
        <w:t>c) in other cases specified by law.</w:t>
      </w:r>
    </w:p>
    <w:p>
      <w:r>
        <w:t>The Controller will examine the objection as soon as possible, but no later than 15 days after submission, decide whether it is justified and inform the applicant of its decision in writing.</w:t>
      </w:r>
    </w:p>
    <w:p>
      <w:r>
        <w:t>If the Controller finds the objection justified, it will discontinue processing, including further collection and transfer, and restrict the data. It will also notify everyone to whom the affected personal data were previously transferred of the objection and the measures taken, so that they can take the steps necessary to give effect to the right to object.</w:t>
      </w:r>
    </w:p>
    <w:p>
      <w:r>
        <w:t>If the applicant disagrees with the Controller’s decision, or if the Controller misses the deadline for making a decision, the applicant may bring the matter before a court within 30 days of notification of the decision or the last day of the deadline, in accordance with Section 22 of the Infotv.</w:t>
      </w:r>
    </w:p>
    <w:p>
      <w:pPr>
        <w:pStyle w:val="Heading3"/>
      </w:pPr>
      <w:r>
        <w:t>Remedies</w:t>
      </w:r>
    </w:p>
    <w:p>
      <w:r>
        <w:t>If the applicant’s rights are infringed, they may bring proceedings against the Controller before a court under Section 22 of the Infotv.</w:t>
      </w:r>
    </w:p>
    <w:p>
      <w:r>
        <w:t>Anyone, including an applicant, may lodge a complaint with the National Authority for Data Protection and Freedom of Information and request an investigation on the grounds that a violation, or an imminent risk of a violation, has occurred in relation to the processing of personal data or the exercise of rights of access to data of public interest or data made public in the public interest.</w:t>
      </w:r>
    </w:p>
    <w:p>
      <w:pPr>
        <w:pStyle w:val="Heading1"/>
      </w:pPr>
      <w:r>
        <w:t>IV. DATA SECURITY</w:t>
      </w:r>
    </w:p>
    <w:p>
      <w:pPr>
        <w:pStyle w:val="Heading2"/>
      </w:pPr>
      <w:r>
        <w:t>IV.1. SSL System</w:t>
      </w:r>
    </w:p>
    <w:p>
      <w:r>
        <w:t>The Company uses SSL encryption software on its websites for online reservations. Any information shared by a data subject with the Company is automatically encrypted and protected while being transmitted over the network. Once the information reaches our server, it is decrypted using a unique private key. SSL enables the browser to connect to the website and establish a secure communication channel in a transparent manner. SSL is one of the most widely used secure transaction systems. To use this system, the data subject simply needs to check that their browser is compatible.</w:t>
      </w:r>
    </w:p>
    <w:p>
      <w:pPr>
        <w:pStyle w:val="Heading2"/>
      </w:pPr>
      <w:r>
        <w:t>IV.2. Other Security Measures</w:t>
      </w:r>
    </w:p>
    <w:p>
      <w:r>
        <w:t>The Company ensures that it is possible to verify and establish which bodies have received or may receive personal data via data-transmission equipment, which personal data were transferred, and when and by whom data were entered into the system. It also ensures that the system can be restored in the event of a malfunction. Reports are prepared on errors occurring during automated processing.</w:t>
      </w:r>
    </w:p>
    <w:p>
      <w:r>
        <w:t>The Company treats personal data confidentially and does not disclose them to unauthorised persons. It protects personal data, in particular against unauthorised access, alteration, transfer, disclosure, erasure or destruction, accidental destruction or damage, and loss of accessibility resulting from changes in the technology used. It takes all security measures necessary to ensure the technical protection of personal data.</w:t>
      </w:r>
    </w:p>
    <w:p>
      <w:pPr>
        <w:pStyle w:val="Heading1"/>
      </w:pPr>
      <w:r>
        <w:t>V. DATA TRANSFERS</w:t>
      </w:r>
    </w:p>
    <w:p>
      <w:r>
        <w:t>In cases specified by law, the Company reserves the right to provide personal data it processes to the competent authorities or courts in response to their requests, without the separate consent of the data subject.</w:t>
      </w:r>
    </w:p>
    <w:p>
      <w:pPr>
        <w:pStyle w:val="Heading1"/>
      </w:pPr>
      <w:r>
        <w:t>VI. DATA PROCESSORS</w:t>
      </w:r>
    </w:p>
    <w:p>
      <w:r>
        <w:t>A specific list of the Company’s data processors may be requested by e-mailing director@klastrom.hu or contacting the Company employee responsible for data protection using the contact details set out in Section I. The Company will respond to such requests in writing within thirty (30) days.</w:t>
      </w:r>
    </w:p>
    <w:p>
      <w:pPr>
        <w:pStyle w:val="Heading1"/>
      </w:pPr>
      <w:r>
        <w:t>VII. RIGHTS AND REMEDIES</w:t>
      </w:r>
    </w:p>
    <w:p>
      <w:pPr>
        <w:pStyle w:val="Heading2"/>
      </w:pPr>
      <w:r>
        <w:t>VII.1. Information</w:t>
      </w:r>
    </w:p>
    <w:p>
      <w:r>
        <w:t>Upon a request sent to the e-mail address specified in the relevant section or to the Company’s name and address (Karmel Kft., 9021 Győr, Zechmeister út 1., Hungary), the Company will, within no more than 25 (twenty-five) days of receipt, provide information about the data subject’s data processed by the Company or by a processor appointed by it, the source of the data, the purpose, legal basis and duration of processing, the name and address of the processor and its processing-related activities, the circumstances and effects of any personal data breach and the measures taken to remedy it, and, where personal data have been transferred, the legal basis and recipient of the transfer. Information concerning the same data may be provided free of charge once per year; further requests may be subject to a fee.</w:t>
      </w:r>
    </w:p>
    <w:p>
      <w:r>
        <w:t>The Company maintains a record of personal data breaches in order to monitor the measures taken in response and inform the data subject. The record includes the categories of personal data affected, the categories and number of data subjects affected, the time and circumstances of the breach, its effects and the measures taken to remedy it, as well as other information required by the applicable legislation.</w:t>
      </w:r>
    </w:p>
    <w:p>
      <w:r>
        <w:t>If the Company refuses to provide information, it will notify the data subject in writing of the statutory provision on which the refusal is based and inform them of the available remedies.</w:t>
      </w:r>
    </w:p>
    <w:p>
      <w:pPr>
        <w:pStyle w:val="Heading2"/>
      </w:pPr>
      <w:r>
        <w:t>VII.2. Rectification</w:t>
      </w:r>
    </w:p>
    <w:p>
      <w:r>
        <w:t>If personal data are inaccurate and the Company has accurate data available, the Company will rectify the data.</w:t>
      </w:r>
    </w:p>
    <w:p>
      <w:r>
        <w:t>The Company will notify the data subject of the rectification and, where applicable, anyone to whom the data were previously transferred for processing purposes. Notification may be omitted if, in view of the purpose of processing, this does not harm the data subject’s legitimate interests.</w:t>
      </w:r>
    </w:p>
    <w:p>
      <w:r>
        <w:t>The provisions of Section VII.1 apply to rectification upon request, the applicable response deadline and the available remedies.</w:t>
      </w:r>
    </w:p>
    <w:p>
      <w:pPr>
        <w:pStyle w:val="Heading2"/>
      </w:pPr>
      <w:r>
        <w:t>VII.3. Erasure and Restriction; Objection</w:t>
      </w:r>
    </w:p>
    <w:p>
      <w:r>
        <w:t>The provisions of Sections 17–21 of the Data Protection Act apply to the erasure and restriction of personal data and objections to processing.</w:t>
      </w:r>
    </w:p>
    <w:p>
      <w:r>
        <w:t>Further information about the legal provisions referred to in this section may be requested by e-mailing director@klastrom.hu.</w:t>
      </w:r>
    </w:p>
    <w:p>
      <w:pPr>
        <w:pStyle w:val="Heading2"/>
      </w:pPr>
      <w:r>
        <w:t>VII.4. Judicial Enforcement</w:t>
      </w:r>
    </w:p>
    <w:p>
      <w:r>
        <w:t>If the data subject’s personal rights are infringed, they may bring proceedings against the Company before a court. The proceedings are governed by Section 22 of the Data Protection Act, Book One, Part Three, Title XII (Sections 2:51–2:54) of Act V of 2013 on the Civil Code, and other applicable legal provisions.</w:t>
      </w:r>
    </w:p>
    <w:p>
      <w:r>
        <w:t>Further information about the legal provisions referred to in this section may be requested by e-mailing director@klastrom.hu.</w:t>
      </w:r>
    </w:p>
    <w:p>
      <w:pPr>
        <w:pStyle w:val="Heading2"/>
      </w:pPr>
      <w:r>
        <w:t>VII.5. Compensation and Non-Material Damages</w:t>
      </w:r>
    </w:p>
    <w:p>
      <w:r>
        <w:t>If the Company causes damage by unlawfully processing the data subject’s data or breaching data-security requirements, or infringes the data subject’s personal rights, the data subject may claim non-material damages from the Company.</w:t>
      </w:r>
    </w:p>
    <w:p>
      <w:r>
        <w:t>The data controller is exempt from liability for the damage and from the obligation to pay non-material damages if it proves that the damage or infringement of the data subject’s personal rights was caused by an unavoidable event outside the scope of data processing.</w:t>
      </w:r>
    </w:p>
    <w:p>
      <w:r>
        <w:t>The Company is also liable to the data subject for damage caused by a data processor and must pay any non-material damages due for an infringement of personal rights caused by the processor. The Company is exempt from liability and the obligation to pay non-material damages if it proves that the damage or infringement was caused by an unavoidable event outside the scope of data processing. Compensation is not payable, and non-material damages may not be claimed, to the extent that the damage resulted from the data subject’s intentional or grossly negligent conduct.</w:t>
      </w:r>
    </w:p>
    <w:p>
      <w:pPr>
        <w:pStyle w:val="Heading1"/>
      </w:pPr>
      <w:r>
        <w:t>VIII. OTHER PROVISIONS</w:t>
      </w:r>
    </w:p>
    <w:p>
      <w:r>
        <w:t>The Company reserves the right to amend this Notice and will notify data subjects of any amendments.</w:t>
      </w:r>
    </w:p>
    <w:p>
      <w:r>
        <w:t>The Company accepts no responsibility for the accuracy of data provided by website visitors or Guests.</w:t>
      </w:r>
    </w:p>
    <w:p>
      <w:r>
        <w:t>For data protection matters, you may contact the National Authority for Data Protection and Freedom of Information:</w:t>
      </w:r>
    </w:p>
    <w:p>
      <w:r>
        <w:t>President: Dr. Attila Péterfalvi</w:t>
      </w:r>
    </w:p>
    <w:p>
      <w:r>
        <w:t>Postal address: 1534 Budapest, P.O. Box 834, Hungary</w:t>
      </w:r>
    </w:p>
    <w:p>
      <w:r>
        <w:t>Address: 1125 Budapest, Szilágyi Erzsébet fasor 22/c, Hungary</w:t>
      </w:r>
    </w:p>
    <w:p>
      <w:r>
        <w:t>Telephone: +36 (1) 391-1400</w:t>
      </w:r>
    </w:p>
    <w:p>
      <w:r>
        <w:t>Fax: +36 (1) 391-1410</w:t>
      </w:r>
    </w:p>
    <w:p>
      <w:r>
        <w:t>Website: http://www.naih.hu</w:t>
      </w:r>
    </w:p>
    <w:p>
      <w:r>
        <w:t>E-mail: ugyfelszolgalat@naih.hu</w:t>
      </w:r>
    </w:p>
    <w:p>
      <w:r>
        <w:t>Last updated: 25 May 2018</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Hotel Klastrom | Privacy Notice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